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39" w:rsidRPr="00735839" w:rsidRDefault="00735839" w:rsidP="00735839">
      <w:pPr>
        <w:spacing w:beforeAutospacing="1" w:after="100" w:afterAutospacing="1" w:line="240" w:lineRule="auto"/>
        <w:ind w:left="795"/>
        <w:rPr>
          <w:rFonts w:ascii="Arial Black" w:eastAsia="Times New Roman" w:hAnsi="Arial Black" w:cs="Arial"/>
          <w:b/>
          <w:bCs/>
          <w:color w:val="000000"/>
          <w:sz w:val="32"/>
          <w:szCs w:val="32"/>
        </w:rPr>
      </w:pPr>
      <w:r w:rsidRPr="00735839">
        <w:rPr>
          <w:rFonts w:ascii="Arial Black" w:hAnsi="Arial Black" w:cs="Arial"/>
          <w:b/>
          <w:sz w:val="32"/>
          <w:szCs w:val="32"/>
        </w:rPr>
        <w:t>DA Form 638, Recommendation For Award Instructions</w:t>
      </w:r>
    </w:p>
    <w:p w:rsidR="00735839" w:rsidRPr="00735839" w:rsidRDefault="00735839" w:rsidP="00735839">
      <w:pPr>
        <w:spacing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1.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495C99" w:rsidRPr="00495C99">
        <w:rPr>
          <w:rFonts w:ascii="Georgia" w:eastAsia="Times New Roman" w:hAnsi="Georgia" w:cs="Arial"/>
          <w:color w:val="000000"/>
          <w:sz w:val="24"/>
          <w:szCs w:val="24"/>
        </w:rPr>
        <w:t>Enter the address of the final approval authority in block 1.</w:t>
      </w:r>
      <w:r w:rsidR="00FA7A27"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>Fill in the office information of the next office above the recommender in the Chain of Command. This is the office with approval authority.</w:t>
      </w:r>
    </w:p>
    <w:p w:rsidR="00735839" w:rsidRPr="00735839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2.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2605E5" w:rsidRPr="002605E5">
        <w:rPr>
          <w:rFonts w:ascii="Georgia" w:eastAsia="Times New Roman" w:hAnsi="Georgia" w:cs="Arial"/>
          <w:color w:val="000000"/>
          <w:sz w:val="24"/>
          <w:szCs w:val="24"/>
        </w:rPr>
        <w:t>Enter the address of the Soldier’s immediate commander in block 2.</w:t>
      </w:r>
      <w:r w:rsidR="002605E5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</w:rPr>
        <w:t>Address of the command sending the award</w:t>
      </w:r>
      <w:r w:rsidR="003E2AAF">
        <w:rPr>
          <w:rFonts w:ascii="Georgia" w:eastAsia="Times New Roman" w:hAnsi="Georgia" w:cs="Arial"/>
          <w:color w:val="000000"/>
          <w:sz w:val="24"/>
          <w:szCs w:val="24"/>
        </w:rPr>
        <w:t xml:space="preserve"> for approval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>.</w:t>
      </w:r>
    </w:p>
    <w:p w:rsidR="002605E5" w:rsidRDefault="002605E5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Blocks 3</w:t>
      </w:r>
      <w:r w:rsidR="00735839"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.</w:t>
      </w:r>
      <w:r w:rsidR="00735839"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This field is automatically completed once the user signs block 19.</w:t>
      </w:r>
    </w:p>
    <w:p w:rsidR="002605E5" w:rsidRDefault="002605E5" w:rsidP="002605E5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4.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Click the “SET NAME” button in block 4 and enter Soldier’s c</w:t>
      </w:r>
      <w:r w:rsidR="00EA7314">
        <w:rPr>
          <w:rFonts w:ascii="Georgia" w:eastAsia="Times New Roman" w:hAnsi="Georgia" w:cs="Arial"/>
          <w:color w:val="000000"/>
          <w:sz w:val="24"/>
          <w:szCs w:val="24"/>
        </w:rPr>
        <w:t>omplete name, then click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“SAVE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NAME.”</w:t>
      </w:r>
    </w:p>
    <w:p w:rsidR="002605E5" w:rsidRDefault="002605E5" w:rsidP="002605E5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5.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Enter Sol</w:t>
      </w:r>
      <w:r w:rsidR="00FA7A27">
        <w:rPr>
          <w:rFonts w:ascii="Georgia" w:eastAsia="Times New Roman" w:hAnsi="Georgia" w:cs="Arial"/>
          <w:color w:val="000000"/>
          <w:sz w:val="24"/>
          <w:szCs w:val="24"/>
        </w:rPr>
        <w:t>dier’s rank in block 5 or click the drop down menu and select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 xml:space="preserve"> a rank.</w:t>
      </w:r>
    </w:p>
    <w:p w:rsidR="002605E5" w:rsidRDefault="002605E5" w:rsidP="002605E5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6-7.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Enter Soldier’s social security number and unit in blocks 6 and 7, respectively.</w:t>
      </w:r>
    </w:p>
    <w:p w:rsidR="00735839" w:rsidRPr="00735839" w:rsidRDefault="002605E5" w:rsidP="002605E5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735839"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8.</w:t>
      </w:r>
      <w:r w:rsidR="00735839"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List all previous individual decorations to include oak leaf clusters or numerals in bloc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k 8 (for example,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AAM–2OLC). If no award, state “NO AWDS.” The user will click on the “PREVIOUS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>AWARDS” button to complete.</w:t>
      </w:r>
      <w:r w:rsidR="00735839">
        <w:rPr>
          <w:rFonts w:ascii="Georgia" w:eastAsia="Times New Roman" w:hAnsi="Georgia" w:cs="Arial"/>
          <w:color w:val="000000"/>
          <w:sz w:val="24"/>
          <w:szCs w:val="24"/>
        </w:rPr>
        <w:t xml:space="preserve"> The award</w:t>
      </w:r>
      <w:r w:rsidR="00EA7314">
        <w:rPr>
          <w:rFonts w:ascii="Georgia" w:eastAsia="Times New Roman" w:hAnsi="Georgia" w:cs="Arial"/>
          <w:color w:val="000000"/>
          <w:sz w:val="24"/>
          <w:szCs w:val="24"/>
        </w:rPr>
        <w:t>s</w:t>
      </w:r>
      <w:r w:rsidR="00735839">
        <w:rPr>
          <w:rFonts w:ascii="Georgia" w:eastAsia="Times New Roman" w:hAnsi="Georgia" w:cs="Arial"/>
          <w:color w:val="000000"/>
          <w:sz w:val="24"/>
          <w:szCs w:val="24"/>
        </w:rPr>
        <w:t xml:space="preserve"> must match what is on the Soldiers most current ORB/ERB.</w:t>
      </w:r>
    </w:p>
    <w:p w:rsidR="002605E5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9.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2605E5" w:rsidRPr="002605E5">
        <w:rPr>
          <w:rFonts w:ascii="Georgia" w:eastAsia="Times New Roman" w:hAnsi="Georgia" w:cs="Arial"/>
          <w:color w:val="000000"/>
          <w:sz w:val="24"/>
          <w:szCs w:val="24"/>
        </w:rPr>
        <w:t>Use block 9 for recommendations for award to members of othe</w:t>
      </w:r>
      <w:r w:rsidR="002605E5">
        <w:rPr>
          <w:rFonts w:ascii="Georgia" w:eastAsia="Times New Roman" w:hAnsi="Georgia" w:cs="Arial"/>
          <w:color w:val="000000"/>
          <w:sz w:val="24"/>
          <w:szCs w:val="24"/>
        </w:rPr>
        <w:t xml:space="preserve">r U.S. Armed Forces and foreign </w:t>
      </w:r>
      <w:r w:rsidR="002605E5" w:rsidRPr="002605E5">
        <w:rPr>
          <w:rFonts w:ascii="Georgia" w:eastAsia="Times New Roman" w:hAnsi="Georgia" w:cs="Arial"/>
          <w:color w:val="000000"/>
          <w:sz w:val="24"/>
          <w:szCs w:val="24"/>
        </w:rPr>
        <w:t>military personnel. For foreign military personnel enters the country (for example, Federal Republic</w:t>
      </w:r>
      <w:r w:rsidR="002605E5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2605E5" w:rsidRPr="002605E5">
        <w:rPr>
          <w:rFonts w:ascii="Georgia" w:eastAsia="Times New Roman" w:hAnsi="Georgia" w:cs="Arial"/>
          <w:color w:val="000000"/>
          <w:sz w:val="24"/>
          <w:szCs w:val="24"/>
        </w:rPr>
        <w:t>of Germany).</w:t>
      </w:r>
      <w:r w:rsidR="002605E5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</w:p>
    <w:p w:rsidR="00735839" w:rsidRPr="00735839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10.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Enter the a</w:t>
      </w:r>
      <w:bookmarkStart w:id="0" w:name="_GoBack"/>
      <w:bookmarkEnd w:id="0"/>
      <w:r w:rsidRPr="00735839">
        <w:rPr>
          <w:rFonts w:ascii="Georgia" w:eastAsia="Times New Roman" w:hAnsi="Georgia" w:cs="Arial"/>
          <w:color w:val="000000"/>
          <w:sz w:val="24"/>
          <w:szCs w:val="24"/>
        </w:rPr>
        <w:t>ward being recommended to include number of award/oak leaf cluster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.  If it is the </w:t>
      </w:r>
      <w:r w:rsidR="00A97C75">
        <w:rPr>
          <w:rFonts w:ascii="Georgia" w:eastAsia="Times New Roman" w:hAnsi="Georgia" w:cs="Arial"/>
          <w:color w:val="000000"/>
          <w:sz w:val="24"/>
          <w:szCs w:val="24"/>
        </w:rPr>
        <w:t>individual’s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first award, there will not be an oak leaf cluster.  Example: First MSM=MSM   Second MSM= MSM-1 OLC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</w:p>
    <w:p w:rsidR="00735839" w:rsidRDefault="002605E5" w:rsidP="002605E5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11</w:t>
      </w:r>
      <w:r w:rsidR="00735839"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.</w:t>
      </w:r>
      <w:r w:rsidR="00FA7A27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 xml:space="preserve">Enter the period covered by proposed award in block 11. The date format is YYYYMMDD. In </w:t>
      </w:r>
      <w:r w:rsidR="00077D6D" w:rsidRPr="002605E5">
        <w:rPr>
          <w:rFonts w:ascii="Georgia" w:eastAsia="Times New Roman" w:hAnsi="Georgia" w:cs="Arial"/>
          <w:color w:val="000000"/>
          <w:sz w:val="24"/>
          <w:szCs w:val="24"/>
        </w:rPr>
        <w:t>additio</w:t>
      </w:r>
      <w:r w:rsidR="00077D6D">
        <w:rPr>
          <w:rFonts w:ascii="Georgia" w:eastAsia="Times New Roman" w:hAnsi="Georgia" w:cs="Arial"/>
          <w:color w:val="000000"/>
          <w:sz w:val="24"/>
          <w:szCs w:val="24"/>
        </w:rPr>
        <w:t>n,</w:t>
      </w:r>
      <w:r w:rsidR="00077D6D" w:rsidRPr="002605E5">
        <w:rPr>
          <w:rFonts w:ascii="Georgia" w:eastAsia="Times New Roman" w:hAnsi="Georgia" w:cs="Arial"/>
          <w:color w:val="000000"/>
          <w:sz w:val="24"/>
          <w:szCs w:val="24"/>
        </w:rPr>
        <w:t xml:space="preserve"> the</w:t>
      </w:r>
      <w:r w:rsidRPr="002605E5">
        <w:rPr>
          <w:rFonts w:ascii="Georgia" w:eastAsia="Times New Roman" w:hAnsi="Georgia" w:cs="Arial"/>
          <w:color w:val="000000"/>
          <w:sz w:val="24"/>
          <w:szCs w:val="24"/>
        </w:rPr>
        <w:t xml:space="preserve"> user will click on “SET DAT</w:t>
      </w:r>
      <w:r w:rsidR="00E16251">
        <w:rPr>
          <w:rFonts w:ascii="Georgia" w:eastAsia="Times New Roman" w:hAnsi="Georgia" w:cs="Arial"/>
          <w:color w:val="000000"/>
          <w:sz w:val="24"/>
          <w:szCs w:val="24"/>
        </w:rPr>
        <w:t>E” button to complete the field.</w:t>
      </w:r>
    </w:p>
    <w:p w:rsidR="00E16251" w:rsidRPr="00735839" w:rsidRDefault="00E16251" w:rsidP="002605E5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12</w:t>
      </w:r>
      <w:r w:rsidRPr="00E16251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-</w:t>
      </w:r>
      <w:r w:rsidRPr="00E16251">
        <w:rPr>
          <w:rFonts w:ascii="Georgia" w:eastAsia="Times New Roman" w:hAnsi="Georgia" w:cs="Arial"/>
          <w:b/>
          <w:color w:val="000000"/>
          <w:sz w:val="24"/>
          <w:szCs w:val="24"/>
        </w:rPr>
        <w:t>19</w:t>
      </w:r>
      <w:r>
        <w:rPr>
          <w:rFonts w:ascii="Georgia" w:eastAsia="Times New Roman" w:hAnsi="Georgia" w:cs="Arial"/>
          <w:color w:val="000000"/>
          <w:sz w:val="24"/>
          <w:szCs w:val="24"/>
        </w:rPr>
        <w:t>.  Self-Explanatory.</w:t>
      </w:r>
    </w:p>
    <w:p w:rsidR="00735839" w:rsidRPr="00735839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20.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For the AAM, ARCOM, or MSM, using the space provided in the DA Form 638, fill in the Soldier's achievements or </w:t>
      </w:r>
      <w:r w:rsidR="00077D6D" w:rsidRPr="00735839">
        <w:rPr>
          <w:rFonts w:ascii="Georgia" w:eastAsia="Times New Roman" w:hAnsi="Georgia" w:cs="Arial"/>
          <w:color w:val="000000"/>
          <w:sz w:val="24"/>
          <w:szCs w:val="24"/>
        </w:rPr>
        <w:t>meritorious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service using bullet format. </w:t>
      </w:r>
      <w:r w:rsidR="003E2AAF">
        <w:rPr>
          <w:rFonts w:ascii="Georgia" w:eastAsia="Times New Roman" w:hAnsi="Georgia" w:cs="Arial"/>
          <w:color w:val="000000"/>
          <w:sz w:val="24"/>
          <w:szCs w:val="24"/>
        </w:rPr>
        <w:t xml:space="preserve"> Use the narrative page for LMs and higher. Single space and paragraph format.</w:t>
      </w:r>
    </w:p>
    <w:p w:rsidR="00735839" w:rsidRPr="00735839" w:rsidRDefault="00735839" w:rsidP="00077D6D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lastRenderedPageBreak/>
        <w:t>Block 21.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077D6D" w:rsidRPr="00077D6D">
        <w:rPr>
          <w:rFonts w:ascii="Georgia" w:eastAsia="Times New Roman" w:hAnsi="Georgia" w:cs="Arial"/>
          <w:color w:val="000000"/>
          <w:sz w:val="24"/>
          <w:szCs w:val="24"/>
        </w:rPr>
        <w:t>Citations for a</w:t>
      </w:r>
      <w:r w:rsidR="00077D6D">
        <w:rPr>
          <w:rFonts w:ascii="Georgia" w:eastAsia="Times New Roman" w:hAnsi="Georgia" w:cs="Arial"/>
          <w:color w:val="000000"/>
          <w:sz w:val="24"/>
          <w:szCs w:val="24"/>
        </w:rPr>
        <w:t xml:space="preserve">ward of the MSM, ARCOM, and AAM </w:t>
      </w:r>
      <w:r w:rsidR="00077D6D" w:rsidRPr="00077D6D">
        <w:rPr>
          <w:rFonts w:ascii="Georgia" w:eastAsia="Times New Roman" w:hAnsi="Georgia" w:cs="Arial"/>
          <w:color w:val="000000"/>
          <w:sz w:val="24"/>
          <w:szCs w:val="24"/>
        </w:rPr>
        <w:t>are limited to six lines and will be restricted to the space allowed on the DA Form 638.</w:t>
      </w:r>
      <w:r w:rsidR="00FA7A27">
        <w:rPr>
          <w:rFonts w:ascii="Georgia" w:eastAsia="Times New Roman" w:hAnsi="Georgia" w:cs="Arial"/>
          <w:color w:val="000000"/>
          <w:sz w:val="24"/>
          <w:szCs w:val="24"/>
        </w:rPr>
        <w:t xml:space="preserve">  </w:t>
      </w:r>
      <w:r w:rsidR="00FA7A27" w:rsidRPr="00077D6D">
        <w:rPr>
          <w:rFonts w:ascii="Georgia" w:eastAsia="Times New Roman" w:hAnsi="Georgia" w:cs="Arial"/>
          <w:color w:val="000000"/>
          <w:sz w:val="24"/>
          <w:szCs w:val="24"/>
        </w:rPr>
        <w:t>Awards of</w:t>
      </w:r>
      <w:r w:rsidR="00FA7A27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FA7A27" w:rsidRPr="00077D6D">
        <w:rPr>
          <w:rFonts w:ascii="Georgia" w:eastAsia="Times New Roman" w:hAnsi="Georgia" w:cs="Arial"/>
          <w:color w:val="000000"/>
          <w:sz w:val="24"/>
          <w:szCs w:val="24"/>
        </w:rPr>
        <w:t>the DSM and above may be up to 19 lines.</w:t>
      </w:r>
      <w:r w:rsidR="00FA7A27"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077D6D" w:rsidRPr="00077D6D">
        <w:rPr>
          <w:rFonts w:ascii="Georgia" w:eastAsia="Times New Roman" w:hAnsi="Georgia" w:cs="Arial"/>
          <w:color w:val="000000"/>
          <w:sz w:val="24"/>
          <w:szCs w:val="24"/>
        </w:rPr>
        <w:t xml:space="preserve"> All other</w:t>
      </w:r>
      <w:r w:rsidR="00077D6D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 w:rsidR="00077D6D" w:rsidRPr="00077D6D">
        <w:rPr>
          <w:rFonts w:ascii="Georgia" w:eastAsia="Times New Roman" w:hAnsi="Georgia" w:cs="Arial"/>
          <w:color w:val="000000"/>
          <w:sz w:val="24"/>
          <w:szCs w:val="24"/>
        </w:rPr>
        <w:t xml:space="preserve">awards are limited to nine lines and may be submitted on </w:t>
      </w:r>
      <w:r w:rsidR="00FA7A27">
        <w:rPr>
          <w:rFonts w:ascii="Georgia" w:eastAsia="Times New Roman" w:hAnsi="Georgia" w:cs="Arial"/>
          <w:color w:val="000000"/>
          <w:sz w:val="24"/>
          <w:szCs w:val="24"/>
        </w:rPr>
        <w:t>the enclosed narrative page</w:t>
      </w:r>
      <w:r w:rsidR="00077D6D" w:rsidRPr="00077D6D">
        <w:rPr>
          <w:rFonts w:ascii="Georgia" w:eastAsia="Times New Roman" w:hAnsi="Georgia" w:cs="Arial"/>
          <w:color w:val="000000"/>
          <w:sz w:val="24"/>
          <w:szCs w:val="24"/>
        </w:rPr>
        <w:t xml:space="preserve">. </w:t>
      </w:r>
    </w:p>
    <w:p w:rsidR="00735839" w:rsidRPr="00735839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22.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Staff Section Admin Clerk should sign and date verifying individual is eligible for the recommended award.</w:t>
      </w:r>
    </w:p>
    <w:p w:rsidR="00735839" w:rsidRPr="00735839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 w:rsidRPr="0073583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Block 23-25.</w:t>
      </w:r>
      <w:r w:rsidRPr="00735839">
        <w:rPr>
          <w:rFonts w:ascii="Georgia" w:eastAsia="Times New Roman" w:hAnsi="Georgia" w:cs="Arial"/>
          <w:color w:val="000000"/>
          <w:sz w:val="24"/>
          <w:szCs w:val="24"/>
        </w:rPr>
        <w:t xml:space="preserve"> Fill in intermediate commanders' as appropriate. </w:t>
      </w:r>
    </w:p>
    <w:p w:rsidR="003E2AAF" w:rsidRPr="003E2AAF" w:rsidRDefault="003E2AAF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</w:rPr>
        <w:t xml:space="preserve">Block 26-31.  </w:t>
      </w:r>
      <w:r w:rsidRPr="003E2AAF">
        <w:rPr>
          <w:rFonts w:ascii="Georgia" w:eastAsia="Times New Roman" w:hAnsi="Georgia" w:cs="Arial"/>
          <w:bCs/>
          <w:color w:val="000000"/>
          <w:sz w:val="24"/>
          <w:szCs w:val="24"/>
        </w:rPr>
        <w:t>Completed by</w:t>
      </w:r>
      <w:r w:rsidR="00FA7A27">
        <w:rPr>
          <w:rFonts w:ascii="Georgia" w:eastAsia="Times New Roman" w:hAnsi="Georgia" w:cs="Arial"/>
          <w:bCs/>
          <w:color w:val="000000"/>
          <w:sz w:val="24"/>
          <w:szCs w:val="24"/>
        </w:rPr>
        <w:t xml:space="preserve"> Orders Issuing Authority</w:t>
      </w:r>
    </w:p>
    <w:p w:rsidR="00735839" w:rsidRPr="00735839" w:rsidRDefault="00735839" w:rsidP="00735839">
      <w:pPr>
        <w:spacing w:before="100" w:beforeAutospacing="1" w:after="100" w:afterAutospacing="1" w:line="240" w:lineRule="auto"/>
        <w:ind w:left="795"/>
        <w:rPr>
          <w:rFonts w:ascii="Georgia" w:eastAsia="Times New Roman" w:hAnsi="Georgia" w:cs="Arial"/>
          <w:color w:val="000000"/>
          <w:sz w:val="24"/>
          <w:szCs w:val="24"/>
        </w:rPr>
      </w:pPr>
    </w:p>
    <w:p w:rsidR="00735839" w:rsidRPr="00735839" w:rsidRDefault="00735839" w:rsidP="00735839">
      <w:pPr>
        <w:spacing w:after="10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</w:rPr>
      </w:pPr>
    </w:p>
    <w:p w:rsidR="00666770" w:rsidRDefault="0018031E"/>
    <w:sectPr w:rsidR="00666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39"/>
    <w:rsid w:val="00077D6D"/>
    <w:rsid w:val="0018031E"/>
    <w:rsid w:val="001F7EAD"/>
    <w:rsid w:val="002416FF"/>
    <w:rsid w:val="002605E5"/>
    <w:rsid w:val="003E2AAF"/>
    <w:rsid w:val="00495C99"/>
    <w:rsid w:val="00702F1A"/>
    <w:rsid w:val="00735839"/>
    <w:rsid w:val="009927DB"/>
    <w:rsid w:val="00A97C75"/>
    <w:rsid w:val="00E16251"/>
    <w:rsid w:val="00EA7314"/>
    <w:rsid w:val="00F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Febulette D CIV USARMY MEDCOM USAMRMC (US)</dc:creator>
  <cp:lastModifiedBy>Richmond, Febulette D CIV USARMY MEDCOM USAMRMC (US)</cp:lastModifiedBy>
  <cp:revision>2</cp:revision>
  <cp:lastPrinted>2016-01-05T19:44:00Z</cp:lastPrinted>
  <dcterms:created xsi:type="dcterms:W3CDTF">2016-01-13T20:06:00Z</dcterms:created>
  <dcterms:modified xsi:type="dcterms:W3CDTF">2016-01-13T20:06:00Z</dcterms:modified>
</cp:coreProperties>
</file>